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6AFA" w:rsidRPr="004A6AFA" w:rsidRDefault="004A6AFA" w:rsidP="004A6AFA">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val="en-GB" w:eastAsia="x-none"/>
        </w:rPr>
      </w:pPr>
      <w:r w:rsidRPr="004A6AFA">
        <w:rPr>
          <w:rFonts w:ascii="Arial" w:eastAsia="MS Mincho" w:hAnsi="Arial" w:cs="Times New Roman"/>
          <w:b/>
          <w:kern w:val="0"/>
          <w:sz w:val="24"/>
          <w:szCs w:val="24"/>
          <w:lang w:val="en-GB" w:eastAsia="x-none"/>
        </w:rPr>
        <w:t xml:space="preserve">3GPP TSG-RAN WG2 Meeting #107bis                         </w:t>
      </w:r>
      <w:r w:rsidRPr="004A6AFA">
        <w:rPr>
          <w:rFonts w:ascii="Arial" w:eastAsia="MS Mincho" w:hAnsi="Arial" w:cs="Times New Roman"/>
          <w:b/>
          <w:kern w:val="0"/>
          <w:sz w:val="24"/>
          <w:szCs w:val="24"/>
          <w:lang w:val="en-GB" w:eastAsia="x-none"/>
        </w:rPr>
        <w:t>R2-1912537</w:t>
      </w:r>
    </w:p>
    <w:p w:rsidR="00A800F2" w:rsidRPr="00014797" w:rsidRDefault="004A6AFA" w:rsidP="004A6AFA">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val="en-GB" w:eastAsia="x-none"/>
        </w:rPr>
      </w:pPr>
      <w:r w:rsidRPr="004A6AFA">
        <w:rPr>
          <w:rFonts w:ascii="Arial" w:eastAsia="MS Mincho" w:hAnsi="Arial" w:cs="Times New Roman"/>
          <w:b/>
          <w:kern w:val="0"/>
          <w:sz w:val="24"/>
          <w:szCs w:val="24"/>
          <w:lang w:val="en-GB" w:eastAsia="x-none"/>
        </w:rPr>
        <w:t>Chongqing, China, Oct 14th – 18th, 2019</w:t>
      </w:r>
      <w:r>
        <w:rPr>
          <w:rFonts w:ascii="Arial" w:eastAsia="MS Mincho" w:hAnsi="Arial" w:cs="Times New Roman"/>
          <w:b/>
          <w:kern w:val="0"/>
          <w:sz w:val="24"/>
          <w:szCs w:val="24"/>
          <w:lang w:val="en-GB" w:eastAsia="x-none"/>
        </w:rPr>
        <w:tab/>
        <w:t xml:space="preserve">(resubmission of </w:t>
      </w:r>
      <w:r w:rsidRPr="004A6AFA">
        <w:rPr>
          <w:rFonts w:ascii="Arial" w:eastAsia="MS Mincho" w:hAnsi="Arial" w:cs="Times New Roman"/>
          <w:b/>
          <w:kern w:val="0"/>
          <w:sz w:val="24"/>
          <w:szCs w:val="24"/>
          <w:lang w:val="en-GB" w:eastAsia="x-none"/>
        </w:rPr>
        <w:t>R2-1911443</w:t>
      </w:r>
      <w:r>
        <w:rPr>
          <w:rFonts w:ascii="Arial" w:eastAsia="MS Mincho" w:hAnsi="Arial" w:cs="Times New Roman"/>
          <w:b/>
          <w:kern w:val="0"/>
          <w:sz w:val="24"/>
          <w:szCs w:val="24"/>
          <w:lang w:val="en-GB" w:eastAsia="x-none"/>
        </w:rPr>
        <w:t>)</w:t>
      </w:r>
    </w:p>
    <w:p w:rsidR="00303209" w:rsidRPr="00A801BF" w:rsidRDefault="00303209" w:rsidP="00303209">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bookmarkStart w:id="0" w:name="_GoBack"/>
      <w:bookmarkEnd w:id="0"/>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303209" w:rsidRDefault="00303209" w:rsidP="00303209">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4A6AFA" w:rsidRPr="004A6AFA">
        <w:rPr>
          <w:rFonts w:ascii="Arial" w:eastAsia="MS Mincho" w:hAnsi="Arial" w:cs="Arial"/>
          <w:b/>
          <w:bCs/>
          <w:kern w:val="0"/>
          <w:sz w:val="24"/>
          <w:szCs w:val="20"/>
          <w:lang w:eastAsia="en-US"/>
        </w:rPr>
        <w:t>6.1.5.1</w:t>
      </w:r>
    </w:p>
    <w:p w:rsidR="00303209" w:rsidRPr="00A801BF" w:rsidRDefault="00303209" w:rsidP="00303209">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303209" w:rsidRPr="00A801BF" w:rsidRDefault="00303209" w:rsidP="00303209">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t xml:space="preserve">RLF </w:t>
      </w:r>
      <w:r w:rsidR="009C1514">
        <w:rPr>
          <w:rFonts w:ascii="Arial" w:eastAsia="바탕" w:hAnsi="Arial" w:cs="Arial"/>
          <w:b/>
          <w:bCs/>
          <w:kern w:val="0"/>
          <w:sz w:val="24"/>
          <w:szCs w:val="20"/>
          <w:lang w:eastAsia="en-US"/>
        </w:rPr>
        <w:t>reporting</w:t>
      </w:r>
      <w:r>
        <w:rPr>
          <w:rFonts w:ascii="Arial" w:eastAsia="바탕" w:hAnsi="Arial" w:cs="Arial"/>
          <w:b/>
          <w:bCs/>
          <w:kern w:val="0"/>
          <w:sz w:val="24"/>
          <w:szCs w:val="20"/>
          <w:lang w:eastAsia="en-US"/>
        </w:rPr>
        <w:t xml:space="preserve"> in dual connection </w:t>
      </w:r>
      <w:r w:rsidR="005E4FD4">
        <w:rPr>
          <w:rFonts w:ascii="Arial" w:eastAsia="바탕" w:hAnsi="Arial" w:cs="Arial"/>
          <w:b/>
          <w:bCs/>
          <w:kern w:val="0"/>
          <w:sz w:val="24"/>
          <w:szCs w:val="20"/>
          <w:lang w:eastAsia="en-US"/>
        </w:rPr>
        <w:t>of IAB</w:t>
      </w:r>
    </w:p>
    <w:p w:rsidR="00303209" w:rsidRPr="00A801BF" w:rsidRDefault="00303209" w:rsidP="00303209">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303209" w:rsidRPr="00A801BF" w:rsidRDefault="00303209" w:rsidP="00303209">
      <w:pPr>
        <w:pStyle w:val="1"/>
      </w:pPr>
      <w:r w:rsidRPr="00A801BF">
        <w:rPr>
          <w:rFonts w:hint="eastAsia"/>
        </w:rPr>
        <w:t xml:space="preserve">1 </w:t>
      </w:r>
      <w:r>
        <w:t>I</w:t>
      </w:r>
      <w:r w:rsidRPr="00A801BF">
        <w:rPr>
          <w:rFonts w:hint="eastAsia"/>
        </w:rPr>
        <w:t>ntroduction</w:t>
      </w:r>
    </w:p>
    <w:p w:rsidR="00303209" w:rsidRDefault="00303209" w:rsidP="00303209">
      <w:pPr>
        <w:rPr>
          <w:rFonts w:eastAsiaTheme="minorEastAsia"/>
        </w:rPr>
      </w:pPr>
      <w:r>
        <w:rPr>
          <w:rFonts w:eastAsiaTheme="minorEastAsia" w:hint="eastAsia"/>
        </w:rPr>
        <w:t>In last RAN2#105 meeting, we agreed the following:</w:t>
      </w:r>
    </w:p>
    <w:p w:rsidR="00303209" w:rsidRDefault="00303209" w:rsidP="00303209">
      <w:pPr>
        <w:pStyle w:val="Agreement"/>
      </w:pPr>
      <w:r>
        <w:t xml:space="preserve">Alternate Routes and/or Dual Connectivity (if agreed) could be utilised at recovery at a failure of a BH link. </w:t>
      </w:r>
    </w:p>
    <w:p w:rsidR="00303209" w:rsidRPr="00A801BF" w:rsidRDefault="00303209" w:rsidP="00303209">
      <w:pPr>
        <w:rPr>
          <w:rFonts w:ascii="Symbol" w:eastAsia="맑은 고딕" w:hAnsi="Symbol"/>
          <w:sz w:val="22"/>
          <w:lang w:val="en-GB"/>
        </w:rPr>
      </w:pPr>
    </w:p>
    <w:p w:rsidR="00303209" w:rsidRDefault="00303209" w:rsidP="00303209">
      <w:pPr>
        <w:rPr>
          <w:rFonts w:eastAsiaTheme="minorEastAsia"/>
        </w:rPr>
      </w:pPr>
      <w:r>
        <w:rPr>
          <w:rFonts w:eastAsiaTheme="minorEastAsia" w:hint="eastAsia"/>
        </w:rPr>
        <w:t xml:space="preserve">For route redundancy, </w:t>
      </w:r>
      <w:r w:rsidR="006273EA">
        <w:rPr>
          <w:rFonts w:eastAsiaTheme="minorEastAsia"/>
        </w:rPr>
        <w:t>if two connections at the intermediate IAB node to its parent IAB nodes is possible, then RLF at the backhaul of that intermediate node can be handled by the DC mechanism. In this paper, we discuss on this issue further.</w:t>
      </w:r>
    </w:p>
    <w:p w:rsidR="009C71AD" w:rsidRDefault="00303209" w:rsidP="00303209">
      <w:pPr>
        <w:pStyle w:val="1"/>
      </w:pPr>
      <w:r w:rsidRPr="00E57CEE">
        <w:rPr>
          <w:rFonts w:hint="eastAsia"/>
        </w:rPr>
        <w:t xml:space="preserve">2. </w:t>
      </w:r>
      <w:r w:rsidR="009C71AD">
        <w:t xml:space="preserve">RLF handling in any DC </w:t>
      </w:r>
      <w:r w:rsidR="00646695">
        <w:t>of</w:t>
      </w:r>
      <w:r w:rsidR="009C71AD">
        <w:t xml:space="preserve"> in IAB</w:t>
      </w:r>
    </w:p>
    <w:p w:rsidR="00303209" w:rsidRDefault="009C71AD" w:rsidP="00303209">
      <w:pPr>
        <w:pStyle w:val="1"/>
      </w:pPr>
      <w:r>
        <w:t>2.1 current status on failure handling of any DC</w:t>
      </w:r>
    </w:p>
    <w:p w:rsidR="009C71AD" w:rsidRDefault="009C71AD" w:rsidP="006273EA">
      <w:pPr>
        <w:rPr>
          <w:rFonts w:eastAsiaTheme="minorEastAsia"/>
          <w:lang w:val="en-GB"/>
        </w:rPr>
      </w:pPr>
      <w:r>
        <w:rPr>
          <w:rFonts w:eastAsiaTheme="minorEastAsia"/>
          <w:lang w:val="en-GB"/>
        </w:rPr>
        <w:t>T</w:t>
      </w:r>
      <w:r>
        <w:rPr>
          <w:rFonts w:eastAsiaTheme="minorEastAsia" w:hint="eastAsia"/>
          <w:lang w:val="en-GB"/>
        </w:rPr>
        <w:t xml:space="preserve">he </w:t>
      </w:r>
      <w:r>
        <w:rPr>
          <w:rFonts w:eastAsiaTheme="minorEastAsia"/>
          <w:lang w:val="en-GB"/>
        </w:rPr>
        <w:t xml:space="preserve">situation between EN-DC and NR-DC might be different since there is no agreement so far that how much the original ENDC control plane signalling can be allowed for IAB network (i.e., there is no agreement on LTE Uu can be used for IAB control plane traffic or even IAB data traffic for termporal usage), while NR-DC can have two links which are solely for the IAB traffic. </w:t>
      </w:r>
    </w:p>
    <w:p w:rsidR="009C71AD" w:rsidRPr="009C71AD" w:rsidRDefault="009C71AD" w:rsidP="006273EA">
      <w:pPr>
        <w:rPr>
          <w:rFonts w:eastAsiaTheme="minorEastAsia"/>
          <w:i/>
          <w:lang w:val="en-GB"/>
        </w:rPr>
      </w:pPr>
      <w:r w:rsidRPr="009C71AD">
        <w:rPr>
          <w:rFonts w:eastAsiaTheme="minorEastAsia" w:hint="eastAsia"/>
          <w:i/>
          <w:lang w:val="en-GB"/>
        </w:rPr>
        <w:t xml:space="preserve">Observation 1. </w:t>
      </w:r>
      <w:r w:rsidRPr="009C71AD">
        <w:rPr>
          <w:rFonts w:eastAsiaTheme="minorEastAsia"/>
          <w:i/>
          <w:lang w:val="en-GB"/>
        </w:rPr>
        <w:t>T</w:t>
      </w:r>
      <w:r w:rsidRPr="009C71AD">
        <w:rPr>
          <w:rFonts w:eastAsiaTheme="minorEastAsia" w:hint="eastAsia"/>
          <w:i/>
          <w:lang w:val="en-GB"/>
        </w:rPr>
        <w:t xml:space="preserve">here </w:t>
      </w:r>
      <w:r w:rsidRPr="009C71AD">
        <w:rPr>
          <w:rFonts w:eastAsiaTheme="minorEastAsia"/>
          <w:i/>
          <w:lang w:val="en-GB"/>
        </w:rPr>
        <w:t xml:space="preserve">should be high level agreements on the usage of LTE Uu for IAB traffic before discussing of RLF handling procedure. </w:t>
      </w:r>
    </w:p>
    <w:p w:rsidR="009C71AD" w:rsidRDefault="009C71AD" w:rsidP="006273EA">
      <w:pPr>
        <w:rPr>
          <w:rFonts w:eastAsiaTheme="minorEastAsia"/>
          <w:lang w:val="en-GB"/>
        </w:rPr>
      </w:pPr>
    </w:p>
    <w:p w:rsidR="009C71AD" w:rsidRDefault="009C71AD" w:rsidP="006273EA">
      <w:pPr>
        <w:rPr>
          <w:rFonts w:eastAsiaTheme="minorEastAsia"/>
          <w:lang w:val="en-GB"/>
        </w:rPr>
      </w:pPr>
      <w:r>
        <w:rPr>
          <w:rFonts w:eastAsiaTheme="minorEastAsia"/>
          <w:lang w:val="en-GB"/>
        </w:rPr>
        <w:t>R</w:t>
      </w:r>
      <w:r w:rsidR="001C1582">
        <w:rPr>
          <w:rFonts w:eastAsiaTheme="minorEastAsia" w:hint="eastAsia"/>
          <w:lang w:val="en-GB"/>
        </w:rPr>
        <w:t xml:space="preserve">elatively </w:t>
      </w:r>
      <w:r w:rsidR="001C1582">
        <w:rPr>
          <w:rFonts w:eastAsiaTheme="minorEastAsia"/>
          <w:lang w:val="en-GB"/>
        </w:rPr>
        <w:t>IAB NR-DC has simple to be considered i.e., there is no need to consider the different traffic type. Once BAP layer is configured at each IAB node, then the packet can be transferred whichever IAB node regardless of CP or UP.</w:t>
      </w:r>
    </w:p>
    <w:p w:rsidR="001C1582" w:rsidRDefault="001C1582" w:rsidP="006273EA">
      <w:pPr>
        <w:rPr>
          <w:rFonts w:eastAsiaTheme="minorEastAsia"/>
          <w:lang w:val="en-GB"/>
        </w:rPr>
      </w:pPr>
    </w:p>
    <w:p w:rsidR="00646695" w:rsidRDefault="00646695" w:rsidP="006273EA">
      <w:pPr>
        <w:rPr>
          <w:rFonts w:eastAsiaTheme="minorEastAsia"/>
          <w:lang w:val="en-GB"/>
        </w:rPr>
      </w:pPr>
    </w:p>
    <w:p w:rsidR="00646695" w:rsidRDefault="00646695" w:rsidP="00646695">
      <w:pPr>
        <w:pStyle w:val="1"/>
      </w:pPr>
      <w:r>
        <w:t xml:space="preserve">2.2 RLF handling in NR-DC case </w:t>
      </w:r>
    </w:p>
    <w:p w:rsidR="00B62108" w:rsidRDefault="00646695" w:rsidP="006273EA">
      <w:pPr>
        <w:rPr>
          <w:rFonts w:eastAsiaTheme="minorEastAsia"/>
          <w:lang w:val="en-GB"/>
        </w:rPr>
      </w:pPr>
      <w:r>
        <w:rPr>
          <w:rFonts w:eastAsiaTheme="minorEastAsia"/>
          <w:lang w:val="en-GB"/>
        </w:rPr>
        <w:t>A</w:t>
      </w:r>
      <w:r>
        <w:rPr>
          <w:rFonts w:eastAsiaTheme="minorEastAsia" w:hint="eastAsia"/>
          <w:lang w:val="en-GB"/>
        </w:rPr>
        <w:t xml:space="preserve">s </w:t>
      </w:r>
      <w:r>
        <w:rPr>
          <w:rFonts w:eastAsiaTheme="minorEastAsia"/>
          <w:lang w:val="en-GB"/>
        </w:rPr>
        <w:t xml:space="preserve">discussed in the email discussion [106#43], </w:t>
      </w:r>
      <w:r w:rsidR="00862109">
        <w:rPr>
          <w:rFonts w:eastAsiaTheme="minorEastAsia"/>
          <w:lang w:val="en-GB"/>
        </w:rPr>
        <w:t xml:space="preserve">there are two parties on RLF handling: reuse the former UE procedure in DC case, use the fast MCG failure recovery which are being specificed in other group. Anyhow, one link between two possible links (which might be SCG part link) should be reported on the other link. </w:t>
      </w:r>
      <w:r w:rsidR="00B62108">
        <w:rPr>
          <w:rFonts w:eastAsiaTheme="minorEastAsia"/>
          <w:lang w:val="en-GB"/>
        </w:rPr>
        <w:t>The purpose of this report is for RRC to do whatever it wants for failure handling. Using other link, RRC can command the failure handling through the CP signalling.</w:t>
      </w:r>
    </w:p>
    <w:p w:rsidR="00B62108" w:rsidRPr="00B62108" w:rsidRDefault="00B62108" w:rsidP="006273EA">
      <w:pPr>
        <w:rPr>
          <w:rFonts w:eastAsiaTheme="minorEastAsia"/>
          <w:i/>
          <w:lang w:val="en-GB"/>
        </w:rPr>
      </w:pPr>
      <w:r w:rsidRPr="00B62108">
        <w:rPr>
          <w:rFonts w:eastAsiaTheme="minorEastAsia"/>
          <w:i/>
          <w:lang w:val="en-GB"/>
        </w:rPr>
        <w:lastRenderedPageBreak/>
        <w:t>Observation 2. In any option, there is a report of RLF on one link (e.g., SCG link) to the CU.</w:t>
      </w:r>
    </w:p>
    <w:p w:rsidR="001C1582" w:rsidRDefault="00B62108" w:rsidP="006273EA">
      <w:pPr>
        <w:rPr>
          <w:rFonts w:eastAsiaTheme="minorEastAsia"/>
          <w:lang w:val="en-GB"/>
        </w:rPr>
      </w:pPr>
      <w:r>
        <w:rPr>
          <w:rFonts w:eastAsiaTheme="minorEastAsia"/>
          <w:lang w:val="en-GB"/>
        </w:rPr>
        <w:t xml:space="preserve"> However in the same email discussion, there was also the need to introduce the RLF detection at the parent node (DU) side. If there is no problem to detect the RLF at DU side, this can be informed to the CU and RRC within it. Then this also impact to the need of RLF reporting in DC case. </w:t>
      </w:r>
      <w:r w:rsidR="009C1514">
        <w:rPr>
          <w:rFonts w:eastAsiaTheme="minorEastAsia"/>
          <w:lang w:val="en-GB"/>
        </w:rPr>
        <w:t xml:space="preserve">If RLF can be detected at the parent node and this can be transferred to the CU, then there is no need to report the RLF on one link over the other link, which consume unnecessary link path for detouring the failed link. </w:t>
      </w:r>
      <w:r>
        <w:rPr>
          <w:rFonts w:eastAsiaTheme="minorEastAsia"/>
          <w:lang w:val="en-GB"/>
        </w:rPr>
        <w:t>Still we didn’t have any agreement on RLF detection at DU side, we need to jointly discuss on</w:t>
      </w:r>
      <w:r w:rsidR="009C1514">
        <w:rPr>
          <w:rFonts w:eastAsiaTheme="minorEastAsia"/>
          <w:lang w:val="en-GB"/>
        </w:rPr>
        <w:t xml:space="preserve"> RLF reporting of one link over the other link and RLF detection at parent node.</w:t>
      </w:r>
    </w:p>
    <w:p w:rsidR="009C1514" w:rsidRDefault="009C1514" w:rsidP="006273EA">
      <w:pPr>
        <w:rPr>
          <w:rFonts w:eastAsiaTheme="minorEastAsia"/>
          <w:lang w:val="en-GB"/>
        </w:rPr>
      </w:pPr>
    </w:p>
    <w:p w:rsidR="009C1514" w:rsidRDefault="009C1514" w:rsidP="006273EA">
      <w:pPr>
        <w:rPr>
          <w:rFonts w:eastAsiaTheme="minorEastAsia"/>
          <w:lang w:val="en-GB"/>
        </w:rPr>
      </w:pPr>
    </w:p>
    <w:p w:rsidR="009C1514" w:rsidRPr="009C1514" w:rsidRDefault="009C1514" w:rsidP="006273EA">
      <w:pPr>
        <w:rPr>
          <w:rFonts w:eastAsiaTheme="minorEastAsia"/>
          <w:b/>
          <w:lang w:val="en-GB"/>
        </w:rPr>
      </w:pPr>
      <w:r w:rsidRPr="009C1514">
        <w:rPr>
          <w:rFonts w:eastAsiaTheme="minorEastAsia"/>
          <w:b/>
          <w:lang w:val="en-GB"/>
        </w:rPr>
        <w:t xml:space="preserve">Proposal 1. RAN2 jointly discuss on </w:t>
      </w:r>
      <w:r>
        <w:rPr>
          <w:rFonts w:eastAsiaTheme="minorEastAsia"/>
          <w:b/>
          <w:lang w:val="en-GB"/>
        </w:rPr>
        <w:t xml:space="preserve">whether there is no need of </w:t>
      </w:r>
      <w:r w:rsidRPr="009C1514">
        <w:rPr>
          <w:rFonts w:eastAsiaTheme="minorEastAsia"/>
          <w:b/>
          <w:lang w:val="en-GB"/>
        </w:rPr>
        <w:t xml:space="preserve">RLF reporting mechanism in DC </w:t>
      </w:r>
      <w:r>
        <w:rPr>
          <w:rFonts w:eastAsiaTheme="minorEastAsia"/>
          <w:b/>
          <w:lang w:val="en-GB"/>
        </w:rPr>
        <w:t xml:space="preserve">when </w:t>
      </w:r>
      <w:r w:rsidRPr="009C1514">
        <w:rPr>
          <w:rFonts w:eastAsiaTheme="minorEastAsia"/>
          <w:b/>
          <w:lang w:val="en-GB"/>
        </w:rPr>
        <w:t>the RLF detection at the parent node</w:t>
      </w:r>
      <w:r>
        <w:rPr>
          <w:rFonts w:eastAsiaTheme="minorEastAsia"/>
          <w:b/>
          <w:lang w:val="en-GB"/>
        </w:rPr>
        <w:t xml:space="preserve"> is possible</w:t>
      </w:r>
      <w:r w:rsidRPr="009C1514">
        <w:rPr>
          <w:rFonts w:eastAsiaTheme="minorEastAsia"/>
          <w:b/>
          <w:lang w:val="en-GB"/>
        </w:rPr>
        <w:t xml:space="preserve">. </w:t>
      </w:r>
    </w:p>
    <w:p w:rsidR="001C1582" w:rsidRDefault="001C1582" w:rsidP="006273EA">
      <w:pPr>
        <w:rPr>
          <w:rFonts w:eastAsiaTheme="minorEastAsia"/>
          <w:lang w:val="en-GB"/>
        </w:rPr>
      </w:pPr>
    </w:p>
    <w:p w:rsidR="00910CA4" w:rsidRDefault="00910CA4" w:rsidP="00910CA4">
      <w:pPr>
        <w:rPr>
          <w:rFonts w:eastAsiaTheme="minorEastAsia"/>
          <w:lang w:val="en-GB"/>
        </w:rPr>
      </w:pPr>
    </w:p>
    <w:p w:rsidR="00910CA4" w:rsidRDefault="00A800F2" w:rsidP="00910CA4">
      <w:pPr>
        <w:pStyle w:val="1"/>
      </w:pPr>
      <w:r>
        <w:rPr>
          <w:rFonts w:hint="eastAsia"/>
        </w:rPr>
        <w:t>3</w:t>
      </w:r>
      <w:r w:rsidR="00910CA4">
        <w:rPr>
          <w:rFonts w:hint="eastAsia"/>
        </w:rPr>
        <w:t xml:space="preserve">. </w:t>
      </w:r>
      <w:r>
        <w:t>Conclusion</w:t>
      </w:r>
    </w:p>
    <w:p w:rsidR="00A800F2" w:rsidRDefault="00A800F2" w:rsidP="00A800F2">
      <w:pPr>
        <w:rPr>
          <w:rFonts w:eastAsiaTheme="minorEastAsia"/>
          <w:lang w:val="en-GB"/>
        </w:rPr>
      </w:pPr>
      <w:r>
        <w:rPr>
          <w:rFonts w:eastAsiaTheme="minorEastAsia"/>
          <w:lang w:val="en-GB"/>
        </w:rPr>
        <w:t>I</w:t>
      </w:r>
      <w:r>
        <w:rPr>
          <w:rFonts w:eastAsiaTheme="minorEastAsia" w:hint="eastAsia"/>
          <w:lang w:val="en-GB"/>
        </w:rPr>
        <w:t xml:space="preserve">n </w:t>
      </w:r>
      <w:r>
        <w:rPr>
          <w:rFonts w:eastAsiaTheme="minorEastAsia"/>
          <w:lang w:val="en-GB"/>
        </w:rPr>
        <w:t>this paper, we have the following proposal as a conclusion:</w:t>
      </w:r>
    </w:p>
    <w:p w:rsidR="00A800F2" w:rsidRPr="009C1514" w:rsidRDefault="00A800F2" w:rsidP="00A800F2">
      <w:pPr>
        <w:rPr>
          <w:rFonts w:eastAsiaTheme="minorEastAsia"/>
          <w:b/>
          <w:lang w:val="en-GB"/>
        </w:rPr>
      </w:pPr>
      <w:r w:rsidRPr="009C1514">
        <w:rPr>
          <w:rFonts w:eastAsiaTheme="minorEastAsia"/>
          <w:b/>
          <w:lang w:val="en-GB"/>
        </w:rPr>
        <w:t xml:space="preserve">Proposal 1. RAN2 jointly discuss on </w:t>
      </w:r>
      <w:r>
        <w:rPr>
          <w:rFonts w:eastAsiaTheme="minorEastAsia"/>
          <w:b/>
          <w:lang w:val="en-GB"/>
        </w:rPr>
        <w:t xml:space="preserve">whether there is no need of </w:t>
      </w:r>
      <w:r w:rsidRPr="009C1514">
        <w:rPr>
          <w:rFonts w:eastAsiaTheme="minorEastAsia"/>
          <w:b/>
          <w:lang w:val="en-GB"/>
        </w:rPr>
        <w:t xml:space="preserve">RLF reporting mechanism in DC </w:t>
      </w:r>
      <w:r>
        <w:rPr>
          <w:rFonts w:eastAsiaTheme="minorEastAsia"/>
          <w:b/>
          <w:lang w:val="en-GB"/>
        </w:rPr>
        <w:t xml:space="preserve">when </w:t>
      </w:r>
      <w:r w:rsidRPr="009C1514">
        <w:rPr>
          <w:rFonts w:eastAsiaTheme="minorEastAsia"/>
          <w:b/>
          <w:lang w:val="en-GB"/>
        </w:rPr>
        <w:t>the RLF detection at the parent node</w:t>
      </w:r>
      <w:r>
        <w:rPr>
          <w:rFonts w:eastAsiaTheme="minorEastAsia"/>
          <w:b/>
          <w:lang w:val="en-GB"/>
        </w:rPr>
        <w:t xml:space="preserve"> is possible</w:t>
      </w:r>
      <w:r w:rsidRPr="009C1514">
        <w:rPr>
          <w:rFonts w:eastAsiaTheme="minorEastAsia"/>
          <w:b/>
          <w:lang w:val="en-GB"/>
        </w:rPr>
        <w:t xml:space="preserve">. </w:t>
      </w:r>
    </w:p>
    <w:p w:rsidR="00A800F2" w:rsidRPr="00A800F2" w:rsidRDefault="00A800F2" w:rsidP="00A800F2">
      <w:pPr>
        <w:rPr>
          <w:rFonts w:eastAsiaTheme="minorEastAsia"/>
          <w:lang w:val="en-GB"/>
        </w:rPr>
      </w:pPr>
    </w:p>
    <w:sectPr w:rsidR="00A800F2" w:rsidRPr="00A800F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9D9" w:rsidRDefault="005869D9" w:rsidP="004B2875">
      <w:pPr>
        <w:spacing w:after="0" w:line="240" w:lineRule="auto"/>
      </w:pPr>
      <w:r>
        <w:separator/>
      </w:r>
    </w:p>
  </w:endnote>
  <w:endnote w:type="continuationSeparator" w:id="0">
    <w:p w:rsidR="005869D9" w:rsidRDefault="005869D9" w:rsidP="004B2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9D9" w:rsidRDefault="005869D9" w:rsidP="004B2875">
      <w:pPr>
        <w:spacing w:after="0" w:line="240" w:lineRule="auto"/>
      </w:pPr>
      <w:r>
        <w:separator/>
      </w:r>
    </w:p>
  </w:footnote>
  <w:footnote w:type="continuationSeparator" w:id="0">
    <w:p w:rsidR="005869D9" w:rsidRDefault="005869D9" w:rsidP="004B28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6965B2"/>
    <w:multiLevelType w:val="hybridMultilevel"/>
    <w:tmpl w:val="2F24F648"/>
    <w:lvl w:ilvl="0" w:tplc="0A2A38AA">
      <w:start w:val="2"/>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209"/>
    <w:rsid w:val="00033F41"/>
    <w:rsid w:val="00046839"/>
    <w:rsid w:val="001C1582"/>
    <w:rsid w:val="00303209"/>
    <w:rsid w:val="004077E5"/>
    <w:rsid w:val="0042306F"/>
    <w:rsid w:val="004A6AFA"/>
    <w:rsid w:val="004B2875"/>
    <w:rsid w:val="005869D9"/>
    <w:rsid w:val="005943ED"/>
    <w:rsid w:val="005A6BE9"/>
    <w:rsid w:val="005E4FD4"/>
    <w:rsid w:val="006273EA"/>
    <w:rsid w:val="00646695"/>
    <w:rsid w:val="006E5910"/>
    <w:rsid w:val="00846938"/>
    <w:rsid w:val="00862109"/>
    <w:rsid w:val="008D7364"/>
    <w:rsid w:val="00910CA4"/>
    <w:rsid w:val="00930471"/>
    <w:rsid w:val="00940F74"/>
    <w:rsid w:val="00965B5F"/>
    <w:rsid w:val="009C1514"/>
    <w:rsid w:val="009C71AD"/>
    <w:rsid w:val="00A800F2"/>
    <w:rsid w:val="00AE7DF6"/>
    <w:rsid w:val="00B111DD"/>
    <w:rsid w:val="00B420F0"/>
    <w:rsid w:val="00B5551F"/>
    <w:rsid w:val="00B62108"/>
    <w:rsid w:val="00B91326"/>
    <w:rsid w:val="00BB39BC"/>
    <w:rsid w:val="00C30789"/>
    <w:rsid w:val="00C61031"/>
    <w:rsid w:val="00D5117B"/>
    <w:rsid w:val="00D52987"/>
    <w:rsid w:val="00DB2126"/>
    <w:rsid w:val="00E07F30"/>
    <w:rsid w:val="00E831A1"/>
    <w:rsid w:val="00EB1B35"/>
    <w:rsid w:val="00F035BC"/>
    <w:rsid w:val="00F454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F1AD06"/>
  <w15:chartTrackingRefBased/>
  <w15:docId w15:val="{C40608D6-FD3D-4D0E-ADFA-24B905D5E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For Tdoc main body"/>
    <w:qFormat/>
    <w:rsid w:val="00303209"/>
    <w:pPr>
      <w:widowControl w:val="0"/>
      <w:wordWrap w:val="0"/>
      <w:autoSpaceDE w:val="0"/>
      <w:autoSpaceDN w:val="0"/>
    </w:pPr>
    <w:rPr>
      <w:rFonts w:ascii="Calibri" w:eastAsia="Calibri" w:hAnsi="Calibri"/>
    </w:rPr>
  </w:style>
  <w:style w:type="paragraph" w:styleId="1">
    <w:name w:val="heading 1"/>
    <w:basedOn w:val="a0"/>
    <w:next w:val="a"/>
    <w:link w:val="1Char"/>
    <w:qFormat/>
    <w:rsid w:val="00303209"/>
    <w:pPr>
      <w:keepNext/>
      <w:keepLines/>
      <w:pBdr>
        <w:top w:val="single" w:sz="12" w:space="3" w:color="auto"/>
      </w:pBdr>
      <w:tabs>
        <w:tab w:val="clear" w:pos="4513"/>
        <w:tab w:val="clear" w:pos="9026"/>
      </w:tabs>
      <w:wordWrap/>
      <w:overflowPunct w:val="0"/>
      <w:adjustRightInd w:val="0"/>
      <w:snapToGrid/>
      <w:spacing w:before="240" w:after="180" w:line="240" w:lineRule="auto"/>
      <w:ind w:left="420" w:hanging="420"/>
      <w:jc w:val="left"/>
      <w:textAlignment w:val="baseline"/>
      <w:outlineLvl w:val="0"/>
    </w:pPr>
    <w:rPr>
      <w:rFonts w:ascii="Arial" w:eastAsia="Arial" w:hAnsi="Arial" w:cs="Times New Roman"/>
      <w:kern w:val="0"/>
      <w:sz w:val="36"/>
      <w:szCs w:val="20"/>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rsid w:val="00303209"/>
    <w:rPr>
      <w:rFonts w:ascii="Arial" w:eastAsia="Arial" w:hAnsi="Arial" w:cs="Times New Roman"/>
      <w:kern w:val="0"/>
      <w:sz w:val="36"/>
      <w:szCs w:val="20"/>
      <w:lang w:val="en-GB" w:eastAsia="en-US"/>
    </w:rPr>
  </w:style>
  <w:style w:type="paragraph" w:customStyle="1" w:styleId="Agreement">
    <w:name w:val="Agreement"/>
    <w:basedOn w:val="a"/>
    <w:next w:val="a"/>
    <w:rsid w:val="00303209"/>
    <w:pPr>
      <w:widowControl/>
      <w:numPr>
        <w:numId w:val="1"/>
      </w:numPr>
      <w:wordWrap/>
      <w:autoSpaceDE/>
      <w:autoSpaceDN/>
      <w:spacing w:before="60" w:after="0" w:line="240" w:lineRule="auto"/>
      <w:jc w:val="left"/>
    </w:pPr>
    <w:rPr>
      <w:rFonts w:ascii="Arial" w:eastAsia="MS Mincho" w:hAnsi="Arial" w:cs="Times New Roman"/>
      <w:b/>
      <w:kern w:val="0"/>
      <w:szCs w:val="24"/>
      <w:lang w:val="en-GB" w:eastAsia="en-GB"/>
    </w:rPr>
  </w:style>
  <w:style w:type="paragraph" w:styleId="a0">
    <w:name w:val="header"/>
    <w:basedOn w:val="a"/>
    <w:link w:val="Char"/>
    <w:uiPriority w:val="99"/>
    <w:unhideWhenUsed/>
    <w:rsid w:val="00303209"/>
    <w:pPr>
      <w:tabs>
        <w:tab w:val="center" w:pos="4513"/>
        <w:tab w:val="right" w:pos="9026"/>
      </w:tabs>
      <w:snapToGrid w:val="0"/>
    </w:pPr>
  </w:style>
  <w:style w:type="character" w:customStyle="1" w:styleId="Char">
    <w:name w:val="머리글 Char"/>
    <w:basedOn w:val="a1"/>
    <w:link w:val="a0"/>
    <w:uiPriority w:val="99"/>
    <w:rsid w:val="00303209"/>
    <w:rPr>
      <w:rFonts w:ascii="Calibri" w:eastAsia="Calibri" w:hAnsi="Calibri"/>
    </w:rPr>
  </w:style>
  <w:style w:type="paragraph" w:styleId="a4">
    <w:name w:val="List Paragraph"/>
    <w:basedOn w:val="a"/>
    <w:uiPriority w:val="34"/>
    <w:qFormat/>
    <w:rsid w:val="006E5910"/>
    <w:pPr>
      <w:ind w:leftChars="400" w:left="800"/>
    </w:pPr>
  </w:style>
  <w:style w:type="paragraph" w:styleId="a5">
    <w:name w:val="footer"/>
    <w:basedOn w:val="a"/>
    <w:link w:val="Char0"/>
    <w:uiPriority w:val="99"/>
    <w:unhideWhenUsed/>
    <w:rsid w:val="004B2875"/>
    <w:pPr>
      <w:tabs>
        <w:tab w:val="center" w:pos="4513"/>
        <w:tab w:val="right" w:pos="9026"/>
      </w:tabs>
      <w:snapToGrid w:val="0"/>
    </w:pPr>
  </w:style>
  <w:style w:type="character" w:customStyle="1" w:styleId="Char0">
    <w:name w:val="바닥글 Char"/>
    <w:basedOn w:val="a1"/>
    <w:link w:val="a5"/>
    <w:uiPriority w:val="99"/>
    <w:rsid w:val="004B2875"/>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440873">
      <w:bodyDiv w:val="1"/>
      <w:marLeft w:val="0"/>
      <w:marRight w:val="0"/>
      <w:marTop w:val="0"/>
      <w:marBottom w:val="0"/>
      <w:divBdr>
        <w:top w:val="none" w:sz="0" w:space="0" w:color="auto"/>
        <w:left w:val="none" w:sz="0" w:space="0" w:color="auto"/>
        <w:bottom w:val="none" w:sz="0" w:space="0" w:color="auto"/>
        <w:right w:val="none" w:sz="0" w:space="0" w:color="auto"/>
      </w:divBdr>
    </w:div>
    <w:div w:id="695079368">
      <w:bodyDiv w:val="1"/>
      <w:marLeft w:val="0"/>
      <w:marRight w:val="0"/>
      <w:marTop w:val="0"/>
      <w:marBottom w:val="0"/>
      <w:divBdr>
        <w:top w:val="none" w:sz="0" w:space="0" w:color="auto"/>
        <w:left w:val="none" w:sz="0" w:space="0" w:color="auto"/>
        <w:bottom w:val="none" w:sz="0" w:space="0" w:color="auto"/>
        <w:right w:val="none" w:sz="0" w:space="0" w:color="auto"/>
      </w:divBdr>
    </w:div>
    <w:div w:id="1555964854">
      <w:bodyDiv w:val="1"/>
      <w:marLeft w:val="0"/>
      <w:marRight w:val="0"/>
      <w:marTop w:val="0"/>
      <w:marBottom w:val="0"/>
      <w:divBdr>
        <w:top w:val="none" w:sz="0" w:space="0" w:color="auto"/>
        <w:left w:val="none" w:sz="0" w:space="0" w:color="auto"/>
        <w:bottom w:val="none" w:sz="0" w:space="0" w:color="auto"/>
        <w:right w:val="none" w:sz="0" w:space="0" w:color="auto"/>
      </w:divBdr>
    </w:div>
    <w:div w:id="1654411149">
      <w:bodyDiv w:val="1"/>
      <w:marLeft w:val="0"/>
      <w:marRight w:val="0"/>
      <w:marTop w:val="0"/>
      <w:marBottom w:val="0"/>
      <w:divBdr>
        <w:top w:val="none" w:sz="0" w:space="0" w:color="auto"/>
        <w:left w:val="none" w:sz="0" w:space="0" w:color="auto"/>
        <w:bottom w:val="none" w:sz="0" w:space="0" w:color="auto"/>
        <w:right w:val="none" w:sz="0" w:space="0" w:color="auto"/>
      </w:divBdr>
    </w:div>
    <w:div w:id="1670906701">
      <w:bodyDiv w:val="1"/>
      <w:marLeft w:val="0"/>
      <w:marRight w:val="0"/>
      <w:marTop w:val="0"/>
      <w:marBottom w:val="0"/>
      <w:divBdr>
        <w:top w:val="none" w:sz="0" w:space="0" w:color="auto"/>
        <w:left w:val="none" w:sz="0" w:space="0" w:color="auto"/>
        <w:bottom w:val="none" w:sz="0" w:space="0" w:color="auto"/>
        <w:right w:val="none" w:sz="0" w:space="0" w:color="auto"/>
      </w:divBdr>
    </w:div>
    <w:div w:id="1770201701">
      <w:bodyDiv w:val="1"/>
      <w:marLeft w:val="0"/>
      <w:marRight w:val="0"/>
      <w:marTop w:val="0"/>
      <w:marBottom w:val="0"/>
      <w:divBdr>
        <w:top w:val="none" w:sz="0" w:space="0" w:color="auto"/>
        <w:left w:val="none" w:sz="0" w:space="0" w:color="auto"/>
        <w:bottom w:val="none" w:sz="0" w:space="0" w:color="auto"/>
        <w:right w:val="none" w:sz="0" w:space="0" w:color="auto"/>
      </w:divBdr>
    </w:div>
    <w:div w:id="1928921877">
      <w:bodyDiv w:val="1"/>
      <w:marLeft w:val="0"/>
      <w:marRight w:val="0"/>
      <w:marTop w:val="0"/>
      <w:marBottom w:val="0"/>
      <w:divBdr>
        <w:top w:val="none" w:sz="0" w:space="0" w:color="auto"/>
        <w:left w:val="none" w:sz="0" w:space="0" w:color="auto"/>
        <w:bottom w:val="none" w:sz="0" w:space="0" w:color="auto"/>
        <w:right w:val="none" w:sz="0" w:space="0" w:color="auto"/>
      </w:divBdr>
    </w:div>
    <w:div w:id="206328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478</Words>
  <Characters>2731</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2</cp:revision>
  <dcterms:created xsi:type="dcterms:W3CDTF">2019-10-04T05:38:00Z</dcterms:created>
  <dcterms:modified xsi:type="dcterms:W3CDTF">2019-10-04T05:38:00Z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데이터\RAN2#105b\[IAB] emails\R2-190xxxx RLF handling in DC for IAB.docx</vt:lpwstr>
  </property>
</Properties>
</file>